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313044" w14:textId="77777777" w:rsidR="0074781B" w:rsidRPr="00311730" w:rsidRDefault="004A5A30">
      <w:pPr>
        <w:pStyle w:val="Standard"/>
        <w:rPr>
          <w:rFonts w:ascii="Marianne" w:hAnsi="Marianne" w:cs="Marianne"/>
          <w:b/>
          <w:bCs/>
          <w:lang w:eastAsia="fr-FR"/>
        </w:rPr>
      </w:pPr>
      <w:r w:rsidRPr="00311730">
        <w:rPr>
          <w:rFonts w:ascii="Marianne" w:hAnsi="Marianne"/>
          <w:noProof/>
          <w:lang w:eastAsia="fr-FR"/>
        </w:rPr>
        <w:drawing>
          <wp:anchor distT="0" distB="0" distL="114935" distR="114935" simplePos="0" relativeHeight="251657728" behindDoc="0" locked="0" layoutInCell="0" allowOverlap="1" wp14:anchorId="5DFE97CC" wp14:editId="0B125616">
            <wp:simplePos x="0" y="0"/>
            <wp:positionH relativeFrom="margin">
              <wp:posOffset>-236220</wp:posOffset>
            </wp:positionH>
            <wp:positionV relativeFrom="paragraph">
              <wp:posOffset>9525</wp:posOffset>
            </wp:positionV>
            <wp:extent cx="2141220" cy="1156970"/>
            <wp:effectExtent l="0" t="0" r="0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53" r="-29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156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56FFA" w14:textId="77777777" w:rsidR="0074781B" w:rsidRPr="00311730" w:rsidRDefault="0074781B">
      <w:pPr>
        <w:pStyle w:val="Standard"/>
        <w:rPr>
          <w:rFonts w:ascii="Marianne" w:hAnsi="Marianne" w:cs="Marianne"/>
          <w:b/>
          <w:bCs/>
        </w:rPr>
      </w:pPr>
    </w:p>
    <w:p w14:paraId="1E75AA68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Secrétariat général pour l’administration</w:t>
      </w:r>
    </w:p>
    <w:p w14:paraId="2317106E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Direction des finances, de la commande publique</w:t>
      </w:r>
    </w:p>
    <w:p w14:paraId="46DE0BBA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et de la performance</w:t>
      </w:r>
    </w:p>
    <w:p w14:paraId="4F74A826" w14:textId="77777777" w:rsidR="0074781B" w:rsidRPr="00311730" w:rsidRDefault="0074781B">
      <w:pPr>
        <w:rPr>
          <w:b/>
          <w:bCs/>
          <w:sz w:val="24"/>
          <w:szCs w:val="24"/>
        </w:rPr>
      </w:pPr>
    </w:p>
    <w:p w14:paraId="4963A1E1" w14:textId="77777777" w:rsidR="0074781B" w:rsidRPr="00311730" w:rsidRDefault="0074781B"/>
    <w:p w14:paraId="0E461A0B" w14:textId="77777777" w:rsidR="00AD2B34" w:rsidRPr="00311730" w:rsidRDefault="00AD2B34" w:rsidP="00AD2B34">
      <w:pPr>
        <w:pStyle w:val="Titre10"/>
        <w:jc w:val="left"/>
        <w:rPr>
          <w:rFonts w:ascii="Marianne" w:hAnsi="Marianne" w:cs="Calibri Light"/>
          <w:sz w:val="22"/>
          <w:szCs w:val="22"/>
          <w:shd w:val="clear" w:color="auto" w:fill="C0C0C0"/>
        </w:rPr>
      </w:pPr>
    </w:p>
    <w:p w14:paraId="3261E1A7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rPr>
          <w:rFonts w:ascii="Marianne" w:hAnsi="Marianne" w:cs="Calibri Light"/>
          <w:sz w:val="22"/>
          <w:szCs w:val="22"/>
        </w:rPr>
      </w:pPr>
    </w:p>
    <w:p w14:paraId="701A8C59" w14:textId="404B42C9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ind w:firstLine="284"/>
        <w:rPr>
          <w:rFonts w:ascii="Marianne" w:hAnsi="Marianne" w:cs="Calibri Light"/>
          <w:sz w:val="22"/>
          <w:szCs w:val="22"/>
          <w:shd w:val="clear" w:color="auto" w:fill="FFFFFF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ANNEXE N°</w:t>
      </w:r>
      <w:r w:rsidR="000C1DED">
        <w:rPr>
          <w:rFonts w:ascii="Marianne" w:hAnsi="Marianne" w:cs="Calibri Light"/>
          <w:sz w:val="22"/>
          <w:szCs w:val="22"/>
          <w:shd w:val="clear" w:color="auto" w:fill="FFFFFF"/>
        </w:rPr>
        <w:t>1</w:t>
      </w: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 xml:space="preserve"> au Règlement de consultation (R.C.)</w:t>
      </w:r>
    </w:p>
    <w:p w14:paraId="45871384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spacing w:before="120"/>
        <w:ind w:firstLine="284"/>
        <w:rPr>
          <w:rFonts w:ascii="Marianne" w:hAnsi="Marianne" w:cs="Calibri Light"/>
          <w:color w:val="000000"/>
          <w:sz w:val="22"/>
          <w:szCs w:val="22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CADRE DE MEMOIRE TECHNIQUE</w:t>
      </w:r>
    </w:p>
    <w:p w14:paraId="6A04790E" w14:textId="77777777" w:rsidR="00AD2B34" w:rsidRPr="00311730" w:rsidRDefault="00AD2B34" w:rsidP="00AD2B34">
      <w:pPr>
        <w:pStyle w:val="Titre10"/>
        <w:rPr>
          <w:rFonts w:ascii="Marianne" w:hAnsi="Marianne" w:cs="Calibri Light"/>
          <w:color w:val="000000"/>
          <w:sz w:val="22"/>
          <w:szCs w:val="22"/>
        </w:rPr>
      </w:pPr>
    </w:p>
    <w:p w14:paraId="48A50093" w14:textId="77777777" w:rsidR="00AD2B34" w:rsidRPr="00311730" w:rsidRDefault="00AD2B34" w:rsidP="00AD2B34">
      <w:pPr>
        <w:rPr>
          <w:rFonts w:cs="Calibri Light"/>
          <w:color w:val="000000"/>
        </w:rPr>
      </w:pPr>
    </w:p>
    <w:p w14:paraId="7D13F638" w14:textId="2BA62D87" w:rsidR="00AD2B34" w:rsidRPr="00311730" w:rsidRDefault="00AD2B34" w:rsidP="00AD2B34">
      <w:pPr>
        <w:tabs>
          <w:tab w:val="left" w:pos="3600"/>
        </w:tabs>
        <w:ind w:left="3600" w:hanging="3600"/>
        <w:rPr>
          <w:rFonts w:cs="Calibri Light"/>
          <w:color w:val="000000"/>
          <w:shd w:val="clear" w:color="auto" w:fill="FFFFFF"/>
        </w:rPr>
      </w:pPr>
      <w:r w:rsidRPr="00311730">
        <w:rPr>
          <w:rFonts w:cs="Calibri Light"/>
          <w:bCs/>
          <w:color w:val="000000"/>
          <w:u w:val="single"/>
        </w:rPr>
        <w:t>Numéro de la consultation</w:t>
      </w:r>
      <w:r w:rsidRPr="00311730">
        <w:rPr>
          <w:rFonts w:cs="Calibri Light"/>
          <w:b/>
          <w:bCs/>
          <w:color w:val="000000"/>
        </w:rPr>
        <w:tab/>
      </w:r>
      <w:r w:rsidR="00F90C5E">
        <w:rPr>
          <w:rFonts w:cs="Calibri Light"/>
          <w:bCs/>
          <w:color w:val="000000"/>
        </w:rPr>
        <w:t>n° 25-BCPA-360</w:t>
      </w:r>
    </w:p>
    <w:p w14:paraId="01D9B4FD" w14:textId="77777777" w:rsidR="00AD2B34" w:rsidRPr="00311730" w:rsidRDefault="00AD2B34" w:rsidP="00AD2B34">
      <w:pPr>
        <w:rPr>
          <w:rFonts w:cs="Calibri Light"/>
          <w:color w:val="000000"/>
          <w:shd w:val="clear" w:color="auto" w:fill="FFFFFF"/>
        </w:rPr>
      </w:pPr>
    </w:p>
    <w:p w14:paraId="1800FE18" w14:textId="77777777" w:rsidR="00AD2B34" w:rsidRPr="00311730" w:rsidRDefault="00AD2B34" w:rsidP="00AD2B34">
      <w:pPr>
        <w:ind w:firstLine="284"/>
        <w:rPr>
          <w:rFonts w:cs="Calibri Light"/>
          <w:color w:val="000000"/>
          <w:shd w:val="clear" w:color="auto" w:fill="FFFFFF"/>
        </w:rPr>
      </w:pPr>
    </w:p>
    <w:p w14:paraId="70347066" w14:textId="76A1968D" w:rsidR="00F90C5E" w:rsidRPr="00F90C5E" w:rsidRDefault="00AD2B34" w:rsidP="00F90C5E">
      <w:pPr>
        <w:tabs>
          <w:tab w:val="left" w:pos="3600"/>
        </w:tabs>
        <w:ind w:left="3600" w:hanging="3600"/>
        <w:jc w:val="both"/>
        <w:rPr>
          <w:rFonts w:cs="Calibri Light"/>
          <w:color w:val="000000"/>
        </w:rPr>
      </w:pPr>
      <w:r w:rsidRPr="00311730">
        <w:rPr>
          <w:rFonts w:cs="Calibri Light"/>
          <w:color w:val="000000"/>
          <w:u w:val="single"/>
        </w:rPr>
        <w:t>Intitulé de la consultation</w:t>
      </w:r>
      <w:r w:rsidRPr="00311730">
        <w:rPr>
          <w:rFonts w:cs="Calibri Light"/>
          <w:color w:val="000000"/>
        </w:rPr>
        <w:tab/>
      </w:r>
      <w:r w:rsidR="00F90C5E" w:rsidRPr="00F90C5E">
        <w:rPr>
          <w:rFonts w:cs="Calibri Light"/>
          <w:color w:val="000000"/>
        </w:rPr>
        <w:t>Mise en œuvre de séances de sport au sein des centres de rétention administrative d’Ile de France</w:t>
      </w:r>
    </w:p>
    <w:p w14:paraId="044CB21E" w14:textId="77777777" w:rsidR="00F90C5E" w:rsidRPr="00311730" w:rsidRDefault="00F90C5E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70679E6A" w14:textId="7777777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084B8509" w14:textId="57262757" w:rsidR="003F60ED" w:rsidRPr="003F60ED" w:rsidRDefault="00AD2B34" w:rsidP="00AD2B34">
      <w:pPr>
        <w:tabs>
          <w:tab w:val="left" w:pos="3600"/>
        </w:tabs>
        <w:ind w:left="3600" w:hanging="3600"/>
        <w:jc w:val="both"/>
      </w:pPr>
      <w:r w:rsidRPr="00311730">
        <w:rPr>
          <w:rFonts w:cs="Calibri Light"/>
          <w:color w:val="000000"/>
        </w:rPr>
        <w:tab/>
      </w:r>
      <w:r w:rsidR="003F60ED">
        <w:rPr>
          <w:rFonts w:cs="Calibri Light"/>
          <w:b/>
          <w:color w:val="000000"/>
          <w:u w:val="single"/>
        </w:rPr>
        <w:t>Lot n°</w:t>
      </w:r>
      <w:r w:rsidR="00366A47">
        <w:rPr>
          <w:rFonts w:cs="Calibri Light"/>
          <w:b/>
          <w:color w:val="000000"/>
          <w:u w:val="single"/>
        </w:rPr>
        <w:t>4</w:t>
      </w:r>
      <w:r w:rsidRPr="00311730">
        <w:rPr>
          <w:rFonts w:ascii="Calibri" w:hAnsi="Calibri" w:cs="Calibri"/>
          <w:b/>
          <w:color w:val="000000"/>
          <w:u w:val="single"/>
        </w:rPr>
        <w:t> </w:t>
      </w:r>
      <w:r w:rsidRPr="00311730">
        <w:rPr>
          <w:rFonts w:cs="Calibri Light"/>
          <w:color w:val="000000"/>
        </w:rPr>
        <w:t xml:space="preserve">: </w:t>
      </w:r>
      <w:bookmarkStart w:id="0" w:name="_GoBack"/>
      <w:bookmarkEnd w:id="0"/>
      <w:r w:rsidR="00366A47" w:rsidRPr="00366A47">
        <w:t>Mise en œuvre de séances de sport auprès des retenus des CRA de Palaiseau</w:t>
      </w:r>
    </w:p>
    <w:p w14:paraId="61613DCB" w14:textId="77777777" w:rsidR="00AD2B34" w:rsidRPr="00311730" w:rsidRDefault="00AD2B34" w:rsidP="00AD2B34">
      <w:pPr>
        <w:rPr>
          <w:rFonts w:cs="Calibri Light"/>
          <w:b/>
          <w:bCs/>
          <w:color w:val="000000"/>
          <w:u w:val="single"/>
        </w:rPr>
      </w:pPr>
    </w:p>
    <w:p w14:paraId="6A8C7FE4" w14:textId="08F8D117" w:rsidR="00AD2B34" w:rsidRPr="00F90C5E" w:rsidRDefault="00AD2B34" w:rsidP="00F90C5E">
      <w:pPr>
        <w:jc w:val="both"/>
        <w:rPr>
          <w:rFonts w:cs="Calibri Light"/>
          <w:color w:val="000000"/>
        </w:rPr>
      </w:pPr>
      <w:r w:rsidRPr="00311730">
        <w:rPr>
          <w:rFonts w:cs="Calibri Light"/>
          <w:bCs/>
          <w:color w:val="000000"/>
          <w:u w:val="single"/>
        </w:rPr>
        <w:t>Procédure de passation</w:t>
      </w:r>
      <w:r w:rsidRPr="00311730">
        <w:rPr>
          <w:rFonts w:cs="Calibri Light"/>
          <w:bCs/>
          <w:color w:val="000000"/>
        </w:rPr>
        <w:tab/>
      </w:r>
      <w:r w:rsidRPr="00311730">
        <w:rPr>
          <w:rFonts w:cs="Calibri Light"/>
          <w:bCs/>
          <w:color w:val="000000"/>
        </w:rPr>
        <w:tab/>
      </w:r>
      <w:r w:rsidR="00F90C5E" w:rsidRPr="00F90C5E">
        <w:rPr>
          <w:rFonts w:cs="Calibri Light"/>
          <w:color w:val="000000"/>
        </w:rPr>
        <w:t xml:space="preserve">MAPA articles L.2123-1 et R2123-1 3° du </w:t>
      </w:r>
      <w:r w:rsidR="00F90C5E">
        <w:rPr>
          <w:rFonts w:cs="Calibri Light"/>
          <w:color w:val="000000"/>
        </w:rPr>
        <w:t xml:space="preserve">CCP     </w:t>
      </w:r>
    </w:p>
    <w:p w14:paraId="2B13444B" w14:textId="77777777" w:rsidR="00AD2B34" w:rsidRPr="00311730" w:rsidRDefault="00AD2B34" w:rsidP="00AD2B34">
      <w:pPr>
        <w:rPr>
          <w:rFonts w:cs="Calibri Light"/>
        </w:rPr>
      </w:pPr>
    </w:p>
    <w:p w14:paraId="1D2FAB65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8CEF35E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65B4766" w14:textId="77777777" w:rsidR="0074781B" w:rsidRPr="00311730" w:rsidRDefault="00CF0F31">
      <w:pPr>
        <w:rPr>
          <w:b/>
          <w:szCs w:val="12"/>
          <w:u w:val="single"/>
        </w:rPr>
      </w:pPr>
      <w:r w:rsidRPr="00311730">
        <w:rPr>
          <w:b/>
          <w:szCs w:val="12"/>
          <w:u w:val="single"/>
        </w:rPr>
        <w:t>Préambule</w:t>
      </w:r>
      <w:r w:rsidRPr="00A77706">
        <w:rPr>
          <w:rFonts w:ascii="Calibri" w:hAnsi="Calibri" w:cs="Calibri"/>
          <w:b/>
          <w:szCs w:val="12"/>
        </w:rPr>
        <w:t> </w:t>
      </w:r>
      <w:r w:rsidRPr="00A77706">
        <w:rPr>
          <w:b/>
          <w:szCs w:val="12"/>
        </w:rPr>
        <w:t>:</w:t>
      </w:r>
    </w:p>
    <w:p w14:paraId="36CEDD43" w14:textId="77777777" w:rsidR="0074781B" w:rsidRPr="00311730" w:rsidRDefault="0074781B">
      <w:pPr>
        <w:rPr>
          <w:b/>
          <w:szCs w:val="12"/>
          <w:u w:val="single"/>
        </w:rPr>
      </w:pPr>
    </w:p>
    <w:p w14:paraId="390B1893" w14:textId="77777777" w:rsidR="0074781B" w:rsidRPr="00311730" w:rsidRDefault="007479D7">
      <w:pPr>
        <w:jc w:val="both"/>
        <w:rPr>
          <w:szCs w:val="12"/>
        </w:rPr>
      </w:pPr>
      <w:r w:rsidRPr="00311730">
        <w:rPr>
          <w:szCs w:val="12"/>
        </w:rPr>
        <w:t xml:space="preserve">Dans le cadre de son offre, le candidat remet un mémoire technique </w:t>
      </w:r>
      <w:r w:rsidR="00AD2B34" w:rsidRPr="00311730">
        <w:rPr>
          <w:szCs w:val="12"/>
        </w:rPr>
        <w:t>établi sur la base du présent cadre de mémoire technique</w:t>
      </w:r>
      <w:r w:rsidRPr="00311730">
        <w:rPr>
          <w:szCs w:val="12"/>
        </w:rPr>
        <w:t xml:space="preserve">, conformément à l’article </w:t>
      </w:r>
      <w:r w:rsidR="00AD2B34" w:rsidRPr="00311730">
        <w:rPr>
          <w:szCs w:val="12"/>
        </w:rPr>
        <w:t>5.3.2</w:t>
      </w:r>
      <w:r w:rsidRPr="00311730">
        <w:rPr>
          <w:szCs w:val="12"/>
        </w:rPr>
        <w:t xml:space="preserve"> du règlement de la consultation</w:t>
      </w:r>
      <w:r w:rsidR="00AD2B34" w:rsidRPr="00311730">
        <w:rPr>
          <w:rFonts w:ascii="Calibri" w:hAnsi="Calibri" w:cs="Calibri"/>
          <w:szCs w:val="12"/>
        </w:rPr>
        <w:t> </w:t>
      </w:r>
      <w:r w:rsidR="00AD2B34" w:rsidRPr="00311730">
        <w:rPr>
          <w:szCs w:val="12"/>
        </w:rPr>
        <w:t xml:space="preserve">: </w:t>
      </w:r>
      <w:r w:rsidR="00AD2B34" w:rsidRPr="000210F1">
        <w:rPr>
          <w:szCs w:val="12"/>
          <w:u w:val="single"/>
        </w:rPr>
        <w:t>il doit respecter le cadre fourni ci-dessous</w:t>
      </w:r>
      <w:r w:rsidR="00AD2B34" w:rsidRPr="00311730">
        <w:rPr>
          <w:szCs w:val="12"/>
        </w:rPr>
        <w:t>.</w:t>
      </w:r>
    </w:p>
    <w:p w14:paraId="79BA92F2" w14:textId="77777777" w:rsidR="007479D7" w:rsidRPr="00311730" w:rsidRDefault="007479D7">
      <w:pPr>
        <w:jc w:val="both"/>
        <w:rPr>
          <w:szCs w:val="12"/>
        </w:rPr>
      </w:pPr>
    </w:p>
    <w:p w14:paraId="05A43C10" w14:textId="01CC97FF" w:rsidR="0074781B" w:rsidRPr="00311730" w:rsidRDefault="00AD2B34">
      <w:pPr>
        <w:jc w:val="both"/>
        <w:rPr>
          <w:szCs w:val="12"/>
        </w:rPr>
      </w:pPr>
      <w:r w:rsidRPr="00311730">
        <w:rPr>
          <w:szCs w:val="12"/>
        </w:rPr>
        <w:t>Le mémoire technique doit permettre à l’Administration d’apprécier la capacité du soumissionnaire à répondre aux objectifs de l’accord cadre et d’évaluer la qualité de ses prestations. Il</w:t>
      </w:r>
      <w:r w:rsidR="00CF0F31" w:rsidRPr="00311730">
        <w:rPr>
          <w:szCs w:val="12"/>
        </w:rPr>
        <w:t xml:space="preserve"> permet</w:t>
      </w:r>
      <w:r w:rsidRPr="00311730">
        <w:rPr>
          <w:szCs w:val="12"/>
        </w:rPr>
        <w:t xml:space="preserve"> notamment</w:t>
      </w:r>
      <w:r w:rsidR="00CF0F31" w:rsidRPr="00311730">
        <w:rPr>
          <w:szCs w:val="12"/>
        </w:rPr>
        <w:t xml:space="preserve"> à l’admini</w:t>
      </w:r>
      <w:r w:rsidR="008E21D8" w:rsidRPr="00311730">
        <w:rPr>
          <w:szCs w:val="12"/>
        </w:rPr>
        <w:t xml:space="preserve">stration </w:t>
      </w:r>
      <w:r w:rsidR="000210F1">
        <w:rPr>
          <w:szCs w:val="12"/>
        </w:rPr>
        <w:t>d’apprécier l’offre du candidat au regard des critères</w:t>
      </w:r>
      <w:r w:rsidR="008E21D8" w:rsidRPr="00311730">
        <w:rPr>
          <w:szCs w:val="12"/>
        </w:rPr>
        <w:t xml:space="preserve"> n°2</w:t>
      </w:r>
      <w:r w:rsidR="00AF7D18" w:rsidRPr="00311730">
        <w:rPr>
          <w:szCs w:val="12"/>
        </w:rPr>
        <w:t xml:space="preserve"> «</w:t>
      </w:r>
      <w:r w:rsidR="00AF7D18" w:rsidRPr="00311730">
        <w:rPr>
          <w:rFonts w:ascii="Calibri" w:hAnsi="Calibri" w:cs="Calibri"/>
          <w:szCs w:val="12"/>
        </w:rPr>
        <w:t> </w:t>
      </w:r>
      <w:r w:rsidR="00AF7D18" w:rsidRPr="00311730">
        <w:rPr>
          <w:szCs w:val="12"/>
        </w:rPr>
        <w:t>Valeur technique</w:t>
      </w:r>
      <w:r w:rsidR="00CB78E1" w:rsidRPr="00311730">
        <w:rPr>
          <w:szCs w:val="12"/>
        </w:rPr>
        <w:t xml:space="preserve"> </w:t>
      </w:r>
      <w:r w:rsidR="00F90C5E">
        <w:rPr>
          <w:szCs w:val="12"/>
        </w:rPr>
        <w:t>» et n°3</w:t>
      </w:r>
      <w:r w:rsidR="00CF0F31" w:rsidRPr="00311730">
        <w:rPr>
          <w:szCs w:val="12"/>
        </w:rPr>
        <w:t xml:space="preserve"> « Performance </w:t>
      </w:r>
      <w:r w:rsidR="00AF7D18" w:rsidRPr="00311730">
        <w:rPr>
          <w:szCs w:val="12"/>
        </w:rPr>
        <w:t>environnementale</w:t>
      </w:r>
      <w:r w:rsidR="00693443" w:rsidRPr="00311730">
        <w:rPr>
          <w:szCs w:val="12"/>
        </w:rPr>
        <w:t xml:space="preserve"> </w:t>
      </w:r>
      <w:r w:rsidR="00CF0F31" w:rsidRPr="00311730">
        <w:rPr>
          <w:szCs w:val="12"/>
        </w:rPr>
        <w:t xml:space="preserve">», conformément à l’article </w:t>
      </w:r>
      <w:r w:rsidRPr="00311730">
        <w:rPr>
          <w:szCs w:val="12"/>
        </w:rPr>
        <w:t>7.2.2</w:t>
      </w:r>
      <w:r w:rsidR="00CF0F31" w:rsidRPr="00311730">
        <w:rPr>
          <w:szCs w:val="12"/>
        </w:rPr>
        <w:t xml:space="preserve"> du règlement de la consultation.</w:t>
      </w:r>
    </w:p>
    <w:p w14:paraId="08A0E5E4" w14:textId="77777777" w:rsidR="0074781B" w:rsidRPr="00311730" w:rsidRDefault="0074781B">
      <w:pPr>
        <w:jc w:val="both"/>
        <w:rPr>
          <w:szCs w:val="12"/>
        </w:rPr>
      </w:pPr>
    </w:p>
    <w:p w14:paraId="1FA01886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En complément des</w:t>
      </w:r>
      <w:r w:rsidR="00693443" w:rsidRPr="00311730">
        <w:rPr>
          <w:szCs w:val="12"/>
        </w:rPr>
        <w:t xml:space="preserve"> informations demandées par le p</w:t>
      </w:r>
      <w:r w:rsidRPr="00311730">
        <w:rPr>
          <w:szCs w:val="12"/>
        </w:rPr>
        <w:t>ouvoir adjudicateur, les opérateurs économiques peuvent joindre toute documentation, en plus de celle qui leur est expressément demandée, permettant de préciser leur offre technique.</w:t>
      </w:r>
    </w:p>
    <w:p w14:paraId="5BD98519" w14:textId="77777777" w:rsidR="00AD2B34" w:rsidRPr="00311730" w:rsidRDefault="00AD2B34" w:rsidP="00AD2B34">
      <w:pPr>
        <w:jc w:val="both"/>
        <w:rPr>
          <w:szCs w:val="12"/>
        </w:rPr>
      </w:pPr>
    </w:p>
    <w:p w14:paraId="42D407AB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Tout document ainsi joint en complément du mémoire technique doit être clairement identifié par un renvoi à l’élément concerné (en précisant l’intitulé du document, la page, le paragraphe concerné) et listé à la fin du présent cadre de réponse.</w:t>
      </w:r>
    </w:p>
    <w:p w14:paraId="5B370110" w14:textId="77777777" w:rsidR="00AD2B34" w:rsidRPr="00311730" w:rsidRDefault="00AD2B34" w:rsidP="00AD2B34">
      <w:pPr>
        <w:jc w:val="both"/>
        <w:rPr>
          <w:szCs w:val="12"/>
        </w:rPr>
      </w:pPr>
    </w:p>
    <w:p w14:paraId="6830A9C3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Le simple fait de reprendre les éléments cités dans le cahier des clauses techniques particulières ne fera l’objet d’aucune valorisation.</w:t>
      </w:r>
    </w:p>
    <w:p w14:paraId="2DED8DB6" w14:textId="77777777" w:rsidR="00AD2B34" w:rsidRPr="00311730" w:rsidRDefault="00AD2B34">
      <w:pPr>
        <w:suppressAutoHyphens w:val="0"/>
        <w:rPr>
          <w:sz w:val="12"/>
          <w:szCs w:val="12"/>
        </w:rPr>
      </w:pPr>
      <w:r w:rsidRPr="00311730">
        <w:rPr>
          <w:sz w:val="12"/>
          <w:szCs w:val="12"/>
        </w:rPr>
        <w:br w:type="page"/>
      </w:r>
    </w:p>
    <w:p w14:paraId="0D6239DD" w14:textId="77777777" w:rsidR="0074781B" w:rsidRPr="00311730" w:rsidRDefault="00AD2B34" w:rsidP="00AD2B34">
      <w:pPr>
        <w:pStyle w:val="Paragraphedeliste"/>
        <w:numPr>
          <w:ilvl w:val="0"/>
          <w:numId w:val="2"/>
        </w:numPr>
        <w:jc w:val="both"/>
        <w:rPr>
          <w:b/>
          <w:sz w:val="22"/>
          <w:szCs w:val="12"/>
        </w:rPr>
      </w:pPr>
      <w:r w:rsidRPr="00311730">
        <w:rPr>
          <w:b/>
          <w:sz w:val="22"/>
          <w:szCs w:val="12"/>
        </w:rPr>
        <w:lastRenderedPageBreak/>
        <w:t>Généralités</w:t>
      </w:r>
    </w:p>
    <w:p w14:paraId="0C529659" w14:textId="77777777" w:rsidR="0074781B" w:rsidRPr="00311730" w:rsidRDefault="0074781B" w:rsidP="00AD2B34">
      <w:pPr>
        <w:jc w:val="both"/>
        <w:rPr>
          <w:szCs w:val="12"/>
        </w:rPr>
      </w:pPr>
    </w:p>
    <w:p w14:paraId="575E9D9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1°) Identification du candidat</w:t>
      </w:r>
    </w:p>
    <w:p w14:paraId="63D15C3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</w:p>
    <w:p w14:paraId="71CC5F9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87BC5A6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F5A482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58EA149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BCE524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15381337" w14:textId="77777777" w:rsidR="00311730" w:rsidRPr="00311730" w:rsidRDefault="00311730" w:rsidP="00311730">
      <w:pPr>
        <w:jc w:val="both"/>
        <w:rPr>
          <w:b/>
          <w:bCs/>
        </w:rPr>
      </w:pPr>
    </w:p>
    <w:p w14:paraId="2345E426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2°) Adresse de l’établissement</w:t>
      </w:r>
    </w:p>
    <w:p w14:paraId="4B4E3E00" w14:textId="77777777" w:rsidR="00311730" w:rsidRPr="00311730" w:rsidRDefault="00311730" w:rsidP="00311730">
      <w:pPr>
        <w:jc w:val="both"/>
        <w:rPr>
          <w:rFonts w:cs="Times New Roman"/>
          <w:b/>
          <w:bCs/>
        </w:rPr>
      </w:pPr>
    </w:p>
    <w:p w14:paraId="13AD68A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7E95BD83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19456C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2D20AC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0EF533A4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FCAD3E5" w14:textId="77777777" w:rsidR="00311730" w:rsidRPr="00311730" w:rsidRDefault="00311730" w:rsidP="00311730">
      <w:pPr>
        <w:jc w:val="both"/>
        <w:rPr>
          <w:b/>
          <w:bCs/>
        </w:rPr>
      </w:pPr>
    </w:p>
    <w:p w14:paraId="532FF6AB" w14:textId="69F4B6D4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3°) Interlocuteur(s) dédié(s) à l’exécuti</w:t>
      </w:r>
      <w:r w:rsidR="00F90C5E">
        <w:rPr>
          <w:rFonts w:cs="Times New Roman"/>
          <w:u w:val="single"/>
        </w:rPr>
        <w:t xml:space="preserve">on du marché </w:t>
      </w:r>
    </w:p>
    <w:p w14:paraId="7216EF56" w14:textId="77777777" w:rsidR="00311730" w:rsidRPr="00311730" w:rsidRDefault="00311730" w:rsidP="00311730">
      <w:pPr>
        <w:jc w:val="both"/>
        <w:rPr>
          <w:b/>
          <w:bCs/>
        </w:rPr>
      </w:pPr>
    </w:p>
    <w:p w14:paraId="74E8A1B0" w14:textId="77777777" w:rsidR="00311730" w:rsidRPr="00311730" w:rsidRDefault="00311730" w:rsidP="00311730">
      <w:pPr>
        <w:jc w:val="both"/>
        <w:rPr>
          <w:rFonts w:cs="Times New Roman"/>
        </w:rPr>
      </w:pPr>
      <w:r w:rsidRPr="00311730">
        <w:rPr>
          <w:rFonts w:cs="Times New Roman"/>
        </w:rPr>
        <w:t>Le candidat indique les coordonnées</w:t>
      </w:r>
      <w:r w:rsidRPr="00311730">
        <w:rPr>
          <w:rFonts w:ascii="Calibri" w:hAnsi="Calibri" w:cs="Calibri"/>
        </w:rPr>
        <w:t> </w:t>
      </w:r>
      <w:r w:rsidRPr="00311730">
        <w:rPr>
          <w:rFonts w:cs="Times New Roman"/>
        </w:rPr>
        <w:t>de(s) interlocuteur(s) qui assurent une relation de proximité avec l’ensemble des approvisionneurs internes à l’Administration durant l’exécution des prestations du marché. Ils ont un rôle de conseil et traitent les litiges éventuels.</w:t>
      </w:r>
    </w:p>
    <w:p w14:paraId="1B8FC910" w14:textId="77777777" w:rsidR="00311730" w:rsidRPr="00311730" w:rsidRDefault="00311730" w:rsidP="00311730">
      <w:pPr>
        <w:jc w:val="both"/>
        <w:rPr>
          <w:rFonts w:cs="Times New Roman"/>
        </w:rPr>
      </w:pPr>
    </w:p>
    <w:p w14:paraId="7621227B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7034C74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3CF2101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2C31EE3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128C9F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7CD0492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……</w:t>
      </w:r>
    </w:p>
    <w:p w14:paraId="4F352510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</w:pPr>
    </w:p>
    <w:p w14:paraId="44DBB05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</w:p>
    <w:p w14:paraId="3B0948D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6E3CE3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0EDE60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319F5A90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496217F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….</w:t>
      </w:r>
    </w:p>
    <w:p w14:paraId="533EF7EF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…..</w:t>
      </w:r>
    </w:p>
    <w:p w14:paraId="31BA806A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</w:p>
    <w:p w14:paraId="6437514F" w14:textId="77777777" w:rsidR="00311730" w:rsidRPr="00311730" w:rsidRDefault="00311730" w:rsidP="00311730">
      <w:pPr>
        <w:tabs>
          <w:tab w:val="left" w:leader="dot" w:pos="9072"/>
        </w:tabs>
        <w:jc w:val="both"/>
      </w:pPr>
    </w:p>
    <w:p w14:paraId="39373AE9" w14:textId="77777777" w:rsidR="00311730" w:rsidRPr="00311730" w:rsidRDefault="00311730">
      <w:pPr>
        <w:suppressAutoHyphens w:val="0"/>
        <w:rPr>
          <w:sz w:val="24"/>
        </w:rPr>
      </w:pPr>
      <w:r w:rsidRPr="00311730">
        <w:rPr>
          <w:sz w:val="24"/>
        </w:rPr>
        <w:br w:type="page"/>
      </w:r>
    </w:p>
    <w:p w14:paraId="16DBD61D" w14:textId="28F7F320" w:rsidR="00AD2B34" w:rsidRPr="00311730" w:rsidRDefault="00311730" w:rsidP="004454BF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lastRenderedPageBreak/>
        <w:t xml:space="preserve">Réponses attendues pour l’analyse du critère n°2 « Valeur technique » pondéré à </w:t>
      </w:r>
      <w:r w:rsidR="00B3139D">
        <w:rPr>
          <w:b/>
          <w:sz w:val="22"/>
          <w:szCs w:val="12"/>
        </w:rPr>
        <w:t>4</w:t>
      </w:r>
      <w:r w:rsidRPr="00311730">
        <w:rPr>
          <w:b/>
          <w:sz w:val="22"/>
          <w:szCs w:val="12"/>
        </w:rPr>
        <w:t>0 %</w:t>
      </w:r>
    </w:p>
    <w:p w14:paraId="0AB1C55E" w14:textId="77777777" w:rsidR="00AD2B34" w:rsidRPr="00B17315" w:rsidRDefault="00AD2B34" w:rsidP="00647E3A">
      <w:pPr>
        <w:jc w:val="both"/>
        <w:rPr>
          <w:szCs w:val="24"/>
        </w:rPr>
      </w:pPr>
    </w:p>
    <w:p w14:paraId="60ED6EC7" w14:textId="6AF2985D" w:rsidR="00AF7D18" w:rsidRDefault="00AF7D18">
      <w:pPr>
        <w:jc w:val="both"/>
      </w:pPr>
      <w:r w:rsidRPr="00B17315">
        <w:t xml:space="preserve">Le candidat indique l’autonomie </w:t>
      </w:r>
      <w:r w:rsidR="00B17315" w:rsidRPr="00B17315">
        <w:t xml:space="preserve">et la puissance en lumens </w:t>
      </w:r>
      <w:r w:rsidRPr="00B17315">
        <w:t xml:space="preserve">des deux lampes </w:t>
      </w:r>
      <w:r w:rsidR="00311730" w:rsidRPr="00B17315">
        <w:t>proposées</w:t>
      </w:r>
      <w:r w:rsidRPr="00B17315">
        <w:t xml:space="preserve"> </w:t>
      </w:r>
      <w:r w:rsidR="00311730" w:rsidRPr="00B17315">
        <w:t>au bordereau des prix unitaires de</w:t>
      </w:r>
      <w:r w:rsidRPr="00B17315">
        <w:t xml:space="preserve"> l’annexe 1 à l’</w:t>
      </w:r>
      <w:r w:rsidR="00311730" w:rsidRPr="00B17315">
        <w:t>a</w:t>
      </w:r>
      <w:r w:rsidRPr="00B17315">
        <w:t>cte d’engagement «</w:t>
      </w:r>
      <w:r w:rsidRPr="00B17315">
        <w:rPr>
          <w:rFonts w:ascii="Calibri" w:hAnsi="Calibri" w:cs="Calibri"/>
        </w:rPr>
        <w:t> </w:t>
      </w:r>
      <w:r w:rsidRPr="00B17315">
        <w:t>Bordereaux des prix unitaires</w:t>
      </w:r>
      <w:r w:rsidRPr="00B17315">
        <w:rPr>
          <w:rFonts w:ascii="Calibri" w:hAnsi="Calibri" w:cs="Calibri"/>
        </w:rPr>
        <w:t> </w:t>
      </w:r>
      <w:r w:rsidRPr="00B17315">
        <w:t>»</w:t>
      </w:r>
      <w:r w:rsidR="00B17315" w:rsidRPr="00B17315">
        <w:rPr>
          <w:rFonts w:ascii="Calibri" w:hAnsi="Calibri" w:cs="Calibri"/>
        </w:rPr>
        <w:t> </w:t>
      </w:r>
      <w:r w:rsidR="00B17315" w:rsidRPr="00B17315">
        <w:t>:</w:t>
      </w:r>
    </w:p>
    <w:p w14:paraId="77CC1E2C" w14:textId="134F7312" w:rsidR="00B3139D" w:rsidRDefault="00B3139D">
      <w:pPr>
        <w:jc w:val="both"/>
      </w:pPr>
    </w:p>
    <w:p w14:paraId="026DA3E2" w14:textId="0B826798" w:rsidR="00B3139D" w:rsidRPr="000C1DE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Méthodologie proposée pour assurer la mise en œuvre des séances de sport, pondérée à 40 %</w:t>
      </w:r>
    </w:p>
    <w:p w14:paraId="24CCDB35" w14:textId="183D8F98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01B98C2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641B8D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25CC455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BE4D28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46CB91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A0493F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CAD864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805554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FA5EF9F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BE6644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A1D68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BAEDD1E" w14:textId="0D2DE2D3" w:rsidR="000C1DED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E5FE88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0678D2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FA0025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8869B5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F0273B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AE6E23F" w14:textId="77777777" w:rsidR="000C1DED" w:rsidRP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4334C009" w14:textId="5CE65DBF" w:rsidR="00B3139D" w:rsidRPr="000C1DE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Organisation de l’équipe du titulaire, pondérés à 30 %</w:t>
      </w:r>
      <w:r w:rsidRPr="003653DE">
        <w:rPr>
          <w:rFonts w:ascii="Calibri" w:hAnsi="Calibri" w:cs="Calibri"/>
        </w:rPr>
        <w:t> </w:t>
      </w:r>
    </w:p>
    <w:p w14:paraId="0CA760A6" w14:textId="5E3F99CF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6BF8EB3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7639B9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354627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751758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B17564C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95684A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72C4C8A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98141B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EC305C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AC1D6F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960D7F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349D979" w14:textId="77777777" w:rsidR="000C1DED" w:rsidRPr="00311730" w:rsidRDefault="000C1DED" w:rsidP="000C1DE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2E195B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33A497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E20C02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978904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143D42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DF7D5B1" w14:textId="77777777" w:rsidR="000C1DED" w:rsidRP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59B7F62F" w14:textId="1779446E" w:rsidR="00B3139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Compétences et expériences de l’équipe dédiée (CV) pour l’exécution de la prestation, pondérés à 30 %.</w:t>
      </w:r>
    </w:p>
    <w:p w14:paraId="2242E829" w14:textId="78038AB3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4D31D83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C411BB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8D0EB8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1E7C4A0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36F054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529E510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34544E5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370D3DF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A7CBADA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E18F072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DCD288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2994240" w14:textId="77777777" w:rsidR="000C1DED" w:rsidRPr="00311730" w:rsidRDefault="000C1DED" w:rsidP="000C1DE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86825C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E7DB74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7EE02C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0ED652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E4E99B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86B76F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DC0B7A2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5516EA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0F14B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AECFA40" w14:textId="6D2F49E9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1F1DF336" w14:textId="3A76ADCB" w:rsidR="000C1DED" w:rsidRDefault="000C1DED" w:rsidP="000C1DED">
      <w:pPr>
        <w:jc w:val="both"/>
        <w:rPr>
          <w:szCs w:val="24"/>
        </w:rPr>
      </w:pPr>
      <w:r>
        <w:rPr>
          <w:szCs w:val="24"/>
        </w:rPr>
        <w:t>Il joint les CV permettant de d’apprécier les compétences et l’expérience.</w:t>
      </w:r>
    </w:p>
    <w:p w14:paraId="6DB6E5C3" w14:textId="77777777" w:rsidR="00CB7379" w:rsidRPr="00B17315" w:rsidRDefault="00CB7379">
      <w:pPr>
        <w:jc w:val="both"/>
        <w:rPr>
          <w:szCs w:val="24"/>
        </w:rPr>
      </w:pPr>
    </w:p>
    <w:p w14:paraId="36947BAC" w14:textId="1C1443BF" w:rsidR="00B17315" w:rsidRPr="00311730" w:rsidRDefault="00B17315" w:rsidP="00B17315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t>Réponses attendues pour l’analyse du critère n°</w:t>
      </w:r>
      <w:r w:rsidR="000C1DED">
        <w:rPr>
          <w:b/>
          <w:sz w:val="22"/>
          <w:szCs w:val="12"/>
        </w:rPr>
        <w:t>3</w:t>
      </w:r>
      <w:r w:rsidRPr="00311730">
        <w:rPr>
          <w:b/>
          <w:sz w:val="22"/>
          <w:szCs w:val="12"/>
        </w:rPr>
        <w:t xml:space="preserve"> « </w:t>
      </w:r>
      <w:r>
        <w:rPr>
          <w:b/>
          <w:sz w:val="22"/>
          <w:szCs w:val="12"/>
        </w:rPr>
        <w:t>Performance environnementale</w:t>
      </w:r>
      <w:r w:rsidRPr="00311730">
        <w:rPr>
          <w:b/>
          <w:sz w:val="22"/>
          <w:szCs w:val="12"/>
        </w:rPr>
        <w:t xml:space="preserve"> » pondéré à </w:t>
      </w:r>
      <w:r>
        <w:rPr>
          <w:b/>
          <w:sz w:val="22"/>
          <w:szCs w:val="12"/>
        </w:rPr>
        <w:t>1</w:t>
      </w:r>
      <w:r w:rsidRPr="00311730">
        <w:rPr>
          <w:b/>
          <w:sz w:val="22"/>
          <w:szCs w:val="12"/>
        </w:rPr>
        <w:t>0 %</w:t>
      </w:r>
    </w:p>
    <w:p w14:paraId="79594880" w14:textId="77777777" w:rsidR="00B17315" w:rsidRPr="00B17315" w:rsidRDefault="00B17315" w:rsidP="00B17315">
      <w:pPr>
        <w:jc w:val="both"/>
        <w:rPr>
          <w:szCs w:val="24"/>
        </w:rPr>
      </w:pPr>
    </w:p>
    <w:p w14:paraId="713F6097" w14:textId="3DC5AA1F" w:rsidR="0074781B" w:rsidRDefault="00CF0F31" w:rsidP="00F30CED">
      <w:pPr>
        <w:jc w:val="both"/>
        <w:rPr>
          <w:szCs w:val="24"/>
        </w:rPr>
      </w:pPr>
      <w:r w:rsidRPr="00F30CED">
        <w:rPr>
          <w:szCs w:val="24"/>
        </w:rPr>
        <w:t xml:space="preserve">Le candidat décrit sa démarche engagée en vue </w:t>
      </w:r>
      <w:r w:rsidR="00CB78E1" w:rsidRPr="00F30CED">
        <w:rPr>
          <w:szCs w:val="24"/>
        </w:rPr>
        <w:t>de limiter</w:t>
      </w:r>
      <w:r w:rsidRPr="00F30CED">
        <w:rPr>
          <w:szCs w:val="24"/>
        </w:rPr>
        <w:t xml:space="preserve"> </w:t>
      </w:r>
      <w:r w:rsidR="00E33D69">
        <w:rPr>
          <w:szCs w:val="24"/>
        </w:rPr>
        <w:t xml:space="preserve">les </w:t>
      </w:r>
      <w:r w:rsidRPr="00F30CED">
        <w:rPr>
          <w:szCs w:val="24"/>
        </w:rPr>
        <w:t>impacts environnementaux</w:t>
      </w:r>
      <w:r w:rsidR="00E33D69">
        <w:rPr>
          <w:szCs w:val="24"/>
        </w:rPr>
        <w:t xml:space="preserve"> générés par l’exécution des prestations faisant l’objet </w:t>
      </w:r>
      <w:r w:rsidR="000C1DED">
        <w:rPr>
          <w:szCs w:val="24"/>
        </w:rPr>
        <w:t>du marché</w:t>
      </w:r>
      <w:r w:rsidR="008550E5">
        <w:rPr>
          <w:szCs w:val="24"/>
        </w:rPr>
        <w:t>, concernant les éléments d’appréciation suivants</w:t>
      </w:r>
      <w:r w:rsidR="008550E5">
        <w:rPr>
          <w:rFonts w:ascii="Calibri" w:hAnsi="Calibri" w:cs="Calibri"/>
          <w:szCs w:val="24"/>
        </w:rPr>
        <w:t> </w:t>
      </w:r>
      <w:r w:rsidR="008550E5">
        <w:rPr>
          <w:szCs w:val="24"/>
        </w:rPr>
        <w:t>:</w:t>
      </w:r>
    </w:p>
    <w:p w14:paraId="27697811" w14:textId="77777777" w:rsidR="00F30CED" w:rsidRPr="00F30CED" w:rsidRDefault="00F30CED" w:rsidP="00F30CED">
      <w:pPr>
        <w:jc w:val="both"/>
        <w:rPr>
          <w:szCs w:val="24"/>
        </w:rPr>
      </w:pPr>
    </w:p>
    <w:p w14:paraId="142FFDB8" w14:textId="77777777" w:rsidR="004A5A30" w:rsidRPr="008550E5" w:rsidRDefault="00C97AD7" w:rsidP="008550E5">
      <w:pPr>
        <w:pStyle w:val="Paragraphedeliste"/>
        <w:numPr>
          <w:ilvl w:val="0"/>
          <w:numId w:val="5"/>
        </w:numPr>
        <w:jc w:val="both"/>
        <w:rPr>
          <w:color w:val="000000"/>
          <w:u w:val="single"/>
        </w:rPr>
      </w:pPr>
      <w:r w:rsidRPr="008550E5">
        <w:rPr>
          <w:color w:val="000000"/>
          <w:u w:val="single"/>
        </w:rPr>
        <w:t>Utilisation de véhicules dits propres</w:t>
      </w:r>
    </w:p>
    <w:p w14:paraId="102531A5" w14:textId="77777777" w:rsidR="004A5A30" w:rsidRPr="008550E5" w:rsidRDefault="004A5A30" w:rsidP="004A5A30">
      <w:pPr>
        <w:jc w:val="both"/>
        <w:rPr>
          <w:szCs w:val="24"/>
        </w:rPr>
      </w:pPr>
    </w:p>
    <w:p w14:paraId="7DEE4A73" w14:textId="77777777" w:rsidR="00C97AD7" w:rsidRPr="00311730" w:rsidRDefault="00731E9A" w:rsidP="00C97AD7">
      <w:pPr>
        <w:jc w:val="both"/>
        <w:rPr>
          <w:iCs/>
          <w:color w:val="000000"/>
        </w:rPr>
      </w:pPr>
      <w:r w:rsidRPr="00311730">
        <w:rPr>
          <w:iCs/>
          <w:color w:val="000000"/>
        </w:rPr>
        <w:t xml:space="preserve">Le candidat liste ses véhicules </w:t>
      </w:r>
      <w:r w:rsidR="00B17315">
        <w:rPr>
          <w:iCs/>
          <w:color w:val="000000"/>
        </w:rPr>
        <w:t xml:space="preserve">de livraison </w:t>
      </w:r>
      <w:r w:rsidR="00C97AD7" w:rsidRPr="00311730">
        <w:rPr>
          <w:iCs/>
          <w:color w:val="000000"/>
        </w:rPr>
        <w:t>dédiés à l’exécution de l’accord-cadre dans le tableau suivant</w:t>
      </w:r>
      <w:r w:rsidR="00C97AD7" w:rsidRPr="00311730">
        <w:rPr>
          <w:rFonts w:ascii="Calibri" w:hAnsi="Calibri" w:cs="Calibri"/>
          <w:iCs/>
          <w:color w:val="000000"/>
        </w:rPr>
        <w:t> </w:t>
      </w:r>
      <w:r w:rsidR="00C97AD7" w:rsidRPr="00311730">
        <w:rPr>
          <w:iCs/>
          <w:color w:val="000000"/>
        </w:rPr>
        <w:t>:</w:t>
      </w:r>
    </w:p>
    <w:p w14:paraId="39AB10DE" w14:textId="77777777" w:rsidR="00C97AD7" w:rsidRPr="008550E5" w:rsidRDefault="00C97AD7" w:rsidP="00C97AD7">
      <w:pPr>
        <w:jc w:val="both"/>
        <w:rPr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612"/>
        <w:gridCol w:w="3611"/>
        <w:gridCol w:w="1837"/>
      </w:tblGrid>
      <w:tr w:rsidR="00C97AD7" w:rsidRPr="008550E5" w14:paraId="4B0A4BC8" w14:textId="77777777" w:rsidTr="008550E5">
        <w:tc>
          <w:tcPr>
            <w:tcW w:w="1993" w:type="pct"/>
            <w:shd w:val="clear" w:color="auto" w:fill="DBE5F1" w:themeFill="accent1" w:themeFillTint="33"/>
            <w:vAlign w:val="center"/>
          </w:tcPr>
          <w:p w14:paraId="72B2EE7C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Marque/modèle</w:t>
            </w:r>
          </w:p>
        </w:tc>
        <w:tc>
          <w:tcPr>
            <w:tcW w:w="1993" w:type="pct"/>
            <w:shd w:val="clear" w:color="auto" w:fill="DBE5F1" w:themeFill="accent1" w:themeFillTint="33"/>
            <w:vAlign w:val="center"/>
          </w:tcPr>
          <w:p w14:paraId="55740315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Energie (électrique, hybride, bio-carburant, autre à préciser)</w:t>
            </w:r>
          </w:p>
        </w:tc>
        <w:tc>
          <w:tcPr>
            <w:tcW w:w="1014" w:type="pct"/>
            <w:shd w:val="clear" w:color="auto" w:fill="DBE5F1" w:themeFill="accent1" w:themeFillTint="33"/>
            <w:vAlign w:val="center"/>
          </w:tcPr>
          <w:p w14:paraId="5EA7162B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Vignette Crit’Air</w:t>
            </w:r>
          </w:p>
        </w:tc>
      </w:tr>
      <w:tr w:rsidR="00C97AD7" w:rsidRPr="00311730" w14:paraId="4E82D679" w14:textId="77777777" w:rsidTr="00631977">
        <w:tc>
          <w:tcPr>
            <w:tcW w:w="1993" w:type="pct"/>
            <w:vAlign w:val="center"/>
          </w:tcPr>
          <w:p w14:paraId="650A218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50B52B2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144913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14C45B72" w14:textId="77777777" w:rsidTr="00631977">
        <w:tc>
          <w:tcPr>
            <w:tcW w:w="1993" w:type="pct"/>
            <w:vAlign w:val="center"/>
          </w:tcPr>
          <w:p w14:paraId="0C6AB95A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7555598E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66598EB3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244A28F9" w14:textId="77777777" w:rsidTr="00631977">
        <w:tc>
          <w:tcPr>
            <w:tcW w:w="1993" w:type="pct"/>
            <w:vAlign w:val="center"/>
          </w:tcPr>
          <w:p w14:paraId="4BF4E5E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0D249F5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100BC7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6E188FBA" w14:textId="77777777" w:rsidTr="00631977">
        <w:tc>
          <w:tcPr>
            <w:tcW w:w="1993" w:type="pct"/>
            <w:vAlign w:val="center"/>
          </w:tcPr>
          <w:p w14:paraId="4C129DD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013E229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47C1BA65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09A9328D" w14:textId="77777777" w:rsidTr="00631977">
        <w:tc>
          <w:tcPr>
            <w:tcW w:w="1993" w:type="pct"/>
            <w:vAlign w:val="center"/>
          </w:tcPr>
          <w:p w14:paraId="3F4ED279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4DED483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22F770A5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46489E1C" w14:textId="77777777" w:rsidTr="00631977">
        <w:tc>
          <w:tcPr>
            <w:tcW w:w="1993" w:type="pct"/>
            <w:vAlign w:val="center"/>
          </w:tcPr>
          <w:p w14:paraId="3B04FF13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49BA4A0D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0AB7BFE0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37C38F94" w14:textId="77777777" w:rsidTr="00631977">
        <w:tc>
          <w:tcPr>
            <w:tcW w:w="1993" w:type="pct"/>
            <w:vAlign w:val="center"/>
          </w:tcPr>
          <w:p w14:paraId="6AE678AD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26B0834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CA8189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</w:tbl>
    <w:p w14:paraId="6467E1E0" w14:textId="77777777" w:rsidR="00C97AD7" w:rsidRPr="00311730" w:rsidRDefault="00C97AD7" w:rsidP="00C97AD7">
      <w:pPr>
        <w:jc w:val="both"/>
        <w:rPr>
          <w:b/>
          <w:iCs/>
          <w:color w:val="000000"/>
        </w:rPr>
      </w:pPr>
    </w:p>
    <w:p w14:paraId="005148AA" w14:textId="77777777" w:rsidR="00C97AD7" w:rsidRPr="008550E5" w:rsidRDefault="00C97AD7" w:rsidP="00C97AD7">
      <w:pPr>
        <w:jc w:val="both"/>
        <w:rPr>
          <w:iCs/>
          <w:color w:val="000000"/>
        </w:rPr>
      </w:pPr>
      <w:r w:rsidRPr="00311730">
        <w:rPr>
          <w:iCs/>
          <w:color w:val="000000"/>
        </w:rPr>
        <w:t xml:space="preserve">Il fournit dans son offre la copie des cartes grises de ces véhicules et des vignettes Crit’Air de </w:t>
      </w:r>
      <w:r w:rsidRPr="008550E5">
        <w:rPr>
          <w:iCs/>
          <w:color w:val="000000"/>
        </w:rPr>
        <w:t xml:space="preserve">ces véhicules. </w:t>
      </w:r>
      <w:r w:rsidRPr="008550E5">
        <w:rPr>
          <w:iCs/>
          <w:color w:val="000000"/>
          <w:u w:val="single"/>
        </w:rPr>
        <w:t>Ne seront pris en compte au titre de l’analyse que les véhicules pour lesquels ces justificatifs auront été fournis</w:t>
      </w:r>
      <w:r w:rsidRPr="008550E5">
        <w:rPr>
          <w:iCs/>
          <w:color w:val="000000"/>
        </w:rPr>
        <w:t>.</w:t>
      </w:r>
    </w:p>
    <w:p w14:paraId="495D3FA7" w14:textId="77777777" w:rsidR="00783EFD" w:rsidRPr="008550E5" w:rsidRDefault="00783EFD" w:rsidP="00C97AD7">
      <w:pPr>
        <w:jc w:val="both"/>
        <w:rPr>
          <w:iCs/>
          <w:color w:val="000000"/>
        </w:rPr>
      </w:pPr>
    </w:p>
    <w:p w14:paraId="22C1DE5F" w14:textId="77777777" w:rsidR="000C1DED" w:rsidRDefault="000C1DED">
      <w:pPr>
        <w:jc w:val="both"/>
        <w:rPr>
          <w:b/>
          <w:i/>
          <w:u w:val="single"/>
        </w:rPr>
      </w:pPr>
    </w:p>
    <w:p w14:paraId="4A497699" w14:textId="57B05536" w:rsidR="0074781B" w:rsidRPr="00311730" w:rsidRDefault="00CF0F31">
      <w:pPr>
        <w:jc w:val="both"/>
        <w:rPr>
          <w:rFonts w:cs="Calibri Light"/>
          <w:bCs/>
        </w:rPr>
      </w:pPr>
      <w:r w:rsidRPr="00311730">
        <w:rPr>
          <w:b/>
          <w:i/>
          <w:u w:val="single"/>
        </w:rPr>
        <w:t>NOTA</w:t>
      </w:r>
      <w:r w:rsidRPr="00311730">
        <w:rPr>
          <w:rFonts w:ascii="Calibri" w:hAnsi="Calibri" w:cs="Calibri"/>
        </w:rPr>
        <w:t> </w:t>
      </w:r>
      <w:r w:rsidRPr="00311730">
        <w:t>:</w:t>
      </w:r>
    </w:p>
    <w:p w14:paraId="7F57ACFC" w14:textId="77777777" w:rsidR="0074781B" w:rsidRPr="00311730" w:rsidRDefault="0074781B">
      <w:pPr>
        <w:pStyle w:val="Corpsdetexte31"/>
        <w:tabs>
          <w:tab w:val="left" w:leader="dot" w:pos="9072"/>
        </w:tabs>
        <w:ind w:firstLine="708"/>
        <w:rPr>
          <w:rFonts w:ascii="Marianne" w:hAnsi="Marianne" w:cs="Calibri Light"/>
          <w:bCs/>
          <w:sz w:val="20"/>
          <w:szCs w:val="20"/>
        </w:rPr>
      </w:pPr>
    </w:p>
    <w:p w14:paraId="619444D8" w14:textId="13984A02" w:rsidR="0074781B" w:rsidRPr="00311730" w:rsidRDefault="008550E5">
      <w:pPr>
        <w:pStyle w:val="western"/>
        <w:spacing w:before="0"/>
        <w:jc w:val="both"/>
        <w:rPr>
          <w:rFonts w:ascii="Marianne" w:hAnsi="Marianne" w:cs="Calibri Light"/>
          <w:b/>
          <w:sz w:val="20"/>
          <w:szCs w:val="20"/>
        </w:rPr>
      </w:pPr>
      <w:r>
        <w:rPr>
          <w:rFonts w:ascii="Marianne" w:hAnsi="Marianne" w:cs="Calibri Light"/>
          <w:b/>
          <w:sz w:val="20"/>
          <w:szCs w:val="20"/>
        </w:rPr>
        <w:t>Le candidat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 fournit </w:t>
      </w:r>
      <w:r w:rsidR="00CF0F31" w:rsidRPr="00311730">
        <w:rPr>
          <w:rFonts w:ascii="Marianne" w:hAnsi="Marianne" w:cs="Calibri Light"/>
          <w:b/>
          <w:sz w:val="20"/>
          <w:szCs w:val="20"/>
          <w:u w:val="single"/>
        </w:rPr>
        <w:t>à l’appui de son mémoire technique des justificatifs</w:t>
      </w:r>
      <w:r>
        <w:rPr>
          <w:rFonts w:ascii="Marianne" w:hAnsi="Marianne" w:cs="Calibri Light"/>
          <w:b/>
          <w:sz w:val="20"/>
          <w:szCs w:val="20"/>
        </w:rPr>
        <w:t xml:space="preserve"> (devis, facture, contrat, </w:t>
      </w:r>
      <w:r w:rsidR="00CB7379">
        <w:rPr>
          <w:rFonts w:ascii="Marianne" w:hAnsi="Marianne" w:cs="Calibri Light"/>
          <w:b/>
          <w:sz w:val="20"/>
          <w:szCs w:val="20"/>
        </w:rPr>
        <w:t>certification ISO</w:t>
      </w:r>
      <w:r w:rsidR="00CB7379">
        <w:rPr>
          <w:rFonts w:ascii="Calibri" w:hAnsi="Calibri" w:cs="Calibri"/>
          <w:b/>
          <w:sz w:val="20"/>
          <w:szCs w:val="20"/>
        </w:rPr>
        <w:t> </w:t>
      </w:r>
      <w:r w:rsidR="00CB7379">
        <w:rPr>
          <w:rFonts w:ascii="Marianne" w:hAnsi="Marianne" w:cs="Calibri Light"/>
          <w:b/>
          <w:sz w:val="20"/>
          <w:szCs w:val="20"/>
        </w:rPr>
        <w:t xml:space="preserve">; </w:t>
      </w:r>
      <w:r>
        <w:rPr>
          <w:rFonts w:ascii="Marianne" w:hAnsi="Marianne" w:cs="Calibri Light"/>
          <w:b/>
          <w:sz w:val="20"/>
          <w:szCs w:val="20"/>
        </w:rPr>
        <w:t xml:space="preserve">etc. 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ou tout autre document </w:t>
      </w:r>
      <w:r>
        <w:rPr>
          <w:rFonts w:ascii="Marianne" w:hAnsi="Marianne" w:cs="Calibri Light"/>
          <w:b/>
          <w:sz w:val="20"/>
          <w:szCs w:val="20"/>
        </w:rPr>
        <w:t>probant qu’il est en mesure de produire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). </w:t>
      </w:r>
    </w:p>
    <w:p w14:paraId="1021F1B5" w14:textId="77777777" w:rsidR="0074781B" w:rsidRPr="00311730" w:rsidRDefault="0074781B">
      <w:pPr>
        <w:pStyle w:val="western"/>
        <w:spacing w:before="0"/>
        <w:jc w:val="both"/>
        <w:rPr>
          <w:rFonts w:ascii="Marianne" w:hAnsi="Marianne" w:cs="Calibri Light"/>
          <w:b/>
          <w:sz w:val="20"/>
          <w:szCs w:val="20"/>
        </w:rPr>
      </w:pPr>
    </w:p>
    <w:p w14:paraId="01425B10" w14:textId="77777777" w:rsidR="0074781B" w:rsidRPr="00311730" w:rsidRDefault="00CF0F31">
      <w:pPr>
        <w:pStyle w:val="western"/>
        <w:spacing w:before="0" w:after="200"/>
        <w:jc w:val="both"/>
        <w:rPr>
          <w:rFonts w:ascii="Marianne" w:hAnsi="Marianne" w:cs="Calibri Light"/>
          <w:b/>
          <w:bCs/>
          <w:i/>
          <w:iCs/>
          <w:u w:val="single"/>
        </w:rPr>
      </w:pPr>
      <w:r w:rsidRPr="00311730">
        <w:rPr>
          <w:rFonts w:ascii="Marianne" w:hAnsi="Marianne" w:cs="Calibri Light"/>
          <w:sz w:val="20"/>
          <w:szCs w:val="20"/>
        </w:rPr>
        <w:t xml:space="preserve">Les réponses assorties d’un ou plusieurs justificatifs, permettent de valoriser qualitativement l'offre du candidat. </w:t>
      </w:r>
      <w:r w:rsidRPr="00311730">
        <w:rPr>
          <w:rFonts w:ascii="Marianne" w:hAnsi="Marianne" w:cs="Calibri Light"/>
          <w:i/>
          <w:iCs/>
          <w:sz w:val="20"/>
          <w:szCs w:val="20"/>
        </w:rPr>
        <w:t>Les candidats peuvent à transmettre des éléments complémentaires sur support libre à annexer à leur mémoire technique établi sur la base du présent document.</w:t>
      </w:r>
    </w:p>
    <w:p w14:paraId="69AC3207" w14:textId="77777777" w:rsidR="0074781B" w:rsidRPr="00311730" w:rsidRDefault="0074781B">
      <w:pPr>
        <w:jc w:val="both"/>
      </w:pPr>
    </w:p>
    <w:sectPr w:rsidR="0074781B" w:rsidRPr="00311730">
      <w:headerReference w:type="default" r:id="rId8"/>
      <w:footerReference w:type="default" r:id="rId9"/>
      <w:pgSz w:w="11906" w:h="16838"/>
      <w:pgMar w:top="851" w:right="1418" w:bottom="993" w:left="1418" w:header="720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748C0" w14:textId="77777777" w:rsidR="0074781B" w:rsidRDefault="00CF0F31">
      <w:r>
        <w:separator/>
      </w:r>
    </w:p>
  </w:endnote>
  <w:endnote w:type="continuationSeparator" w:id="0">
    <w:p w14:paraId="53C9306D" w14:textId="77777777" w:rsidR="0074781B" w:rsidRDefault="00CF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Noto Sans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218C5" w14:textId="40E3B975" w:rsidR="0074781B" w:rsidRDefault="004A5A30">
    <w:pPr>
      <w:pStyle w:val="Pieddepage"/>
      <w:tabs>
        <w:tab w:val="center" w:pos="-1985"/>
      </w:tabs>
      <w:ind w:right="-286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60288" behindDoc="0" locked="0" layoutInCell="0" allowOverlap="1" wp14:anchorId="67514DFB" wp14:editId="352974AB">
              <wp:simplePos x="0" y="0"/>
              <wp:positionH relativeFrom="page">
                <wp:posOffset>635</wp:posOffset>
              </wp:positionH>
              <wp:positionV relativeFrom="paragraph">
                <wp:posOffset>-1604645</wp:posOffset>
              </wp:positionV>
              <wp:extent cx="13970" cy="154305"/>
              <wp:effectExtent l="635" t="5080" r="444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6D9FD6" w14:textId="77777777" w:rsidR="0074781B" w:rsidRDefault="0074781B">
                          <w:pPr>
                            <w:pStyle w:val="Pieddepag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14D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05pt;margin-top:-126.35pt;width:1.1pt;height:12.1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8rehwIAABo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" o:allowincell="f" stroked="f">
              <v:fill opacity="0"/>
              <v:textbox inset="0,0,0,0">
                <w:txbxContent>
                  <w:p w14:paraId="126D9FD6" w14:textId="77777777" w:rsidR="0074781B" w:rsidRDefault="0074781B">
                    <w:pPr>
                      <w:pStyle w:val="Pieddepage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0B7401">
      <w:rPr>
        <w:b/>
        <w:i/>
        <w:color w:val="808080"/>
        <w:sz w:val="18"/>
      </w:rPr>
      <w:t xml:space="preserve">Consultation n° </w:t>
    </w:r>
    <w:r w:rsidR="00114E60">
      <w:rPr>
        <w:b/>
        <w:i/>
        <w:color w:val="808080"/>
        <w:sz w:val="18"/>
      </w:rPr>
      <w:t>25-BCPA-360</w:t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  <w:t xml:space="preserve">Page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PAGE </w:instrText>
    </w:r>
    <w:r w:rsidR="00CF0F31">
      <w:rPr>
        <w:b/>
        <w:i/>
        <w:color w:val="808080"/>
        <w:sz w:val="18"/>
      </w:rPr>
      <w:fldChar w:fldCharType="separate"/>
    </w:r>
    <w:r w:rsidR="00366A47">
      <w:rPr>
        <w:b/>
        <w:i/>
        <w:noProof/>
        <w:color w:val="808080"/>
        <w:sz w:val="18"/>
      </w:rPr>
      <w:t>1</w:t>
    </w:r>
    <w:r w:rsidR="00CF0F31">
      <w:rPr>
        <w:b/>
        <w:i/>
        <w:color w:val="808080"/>
        <w:sz w:val="18"/>
      </w:rPr>
      <w:fldChar w:fldCharType="end"/>
    </w:r>
    <w:r w:rsidR="00CF0F31">
      <w:rPr>
        <w:b/>
        <w:i/>
        <w:color w:val="808080"/>
        <w:sz w:val="18"/>
      </w:rPr>
      <w:t xml:space="preserve"> sur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NUMPAGES \* ARABIC </w:instrText>
    </w:r>
    <w:r w:rsidR="00CF0F31">
      <w:rPr>
        <w:b/>
        <w:i/>
        <w:color w:val="808080"/>
        <w:sz w:val="18"/>
      </w:rPr>
      <w:fldChar w:fldCharType="separate"/>
    </w:r>
    <w:r w:rsidR="00366A47">
      <w:rPr>
        <w:b/>
        <w:i/>
        <w:noProof/>
        <w:color w:val="808080"/>
        <w:sz w:val="18"/>
      </w:rPr>
      <w:t>4</w:t>
    </w:r>
    <w:r w:rsidR="00CF0F31">
      <w:rPr>
        <w:b/>
        <w:i/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0052D" w14:textId="77777777" w:rsidR="0074781B" w:rsidRDefault="00CF0F31">
      <w:r>
        <w:separator/>
      </w:r>
    </w:p>
  </w:footnote>
  <w:footnote w:type="continuationSeparator" w:id="0">
    <w:p w14:paraId="212EBE69" w14:textId="77777777" w:rsidR="0074781B" w:rsidRDefault="00CF0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54793" w14:textId="77777777" w:rsidR="0074781B" w:rsidRDefault="0074781B">
    <w:pPr>
      <w:pStyle w:val="En-tte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018A7"/>
    <w:multiLevelType w:val="hybridMultilevel"/>
    <w:tmpl w:val="75A4B4A0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38F1"/>
    <w:multiLevelType w:val="hybridMultilevel"/>
    <w:tmpl w:val="D10401B0"/>
    <w:lvl w:ilvl="0" w:tplc="119011B0">
      <w:start w:val="2"/>
      <w:numFmt w:val="bullet"/>
      <w:lvlText w:val="-"/>
      <w:lvlJc w:val="left"/>
      <w:pPr>
        <w:ind w:left="720" w:hanging="360"/>
      </w:pPr>
      <w:rPr>
        <w:rFonts w:ascii="Marianne" w:eastAsia="Times New Roman" w:hAnsi="Marianne" w:cs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3006E"/>
    <w:multiLevelType w:val="multilevel"/>
    <w:tmpl w:val="6E5AD14A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37777D"/>
    <w:multiLevelType w:val="hybridMultilevel"/>
    <w:tmpl w:val="14E624C6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F3889"/>
    <w:multiLevelType w:val="hybridMultilevel"/>
    <w:tmpl w:val="D47AE3EA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30"/>
    <w:rsid w:val="000210F1"/>
    <w:rsid w:val="00044A5A"/>
    <w:rsid w:val="000B7401"/>
    <w:rsid w:val="000C1DED"/>
    <w:rsid w:val="00114E60"/>
    <w:rsid w:val="00311730"/>
    <w:rsid w:val="00333D90"/>
    <w:rsid w:val="00366A47"/>
    <w:rsid w:val="003F60ED"/>
    <w:rsid w:val="00405CA7"/>
    <w:rsid w:val="00473FBC"/>
    <w:rsid w:val="004A5A30"/>
    <w:rsid w:val="00584726"/>
    <w:rsid w:val="00647E3A"/>
    <w:rsid w:val="00693443"/>
    <w:rsid w:val="00696D78"/>
    <w:rsid w:val="00731E9A"/>
    <w:rsid w:val="0074781B"/>
    <w:rsid w:val="007479D7"/>
    <w:rsid w:val="00783EFD"/>
    <w:rsid w:val="008550E5"/>
    <w:rsid w:val="008E21D8"/>
    <w:rsid w:val="00A77706"/>
    <w:rsid w:val="00AD2B34"/>
    <w:rsid w:val="00AF7D18"/>
    <w:rsid w:val="00B17315"/>
    <w:rsid w:val="00B3139D"/>
    <w:rsid w:val="00B673F5"/>
    <w:rsid w:val="00BD601F"/>
    <w:rsid w:val="00C01036"/>
    <w:rsid w:val="00C358C2"/>
    <w:rsid w:val="00C9013F"/>
    <w:rsid w:val="00C97AD7"/>
    <w:rsid w:val="00CB7379"/>
    <w:rsid w:val="00CB78E1"/>
    <w:rsid w:val="00CF0F31"/>
    <w:rsid w:val="00DE2F00"/>
    <w:rsid w:val="00E33D69"/>
    <w:rsid w:val="00E45E93"/>
    <w:rsid w:val="00ED237D"/>
    <w:rsid w:val="00EE5F48"/>
    <w:rsid w:val="00F005DE"/>
    <w:rsid w:val="00F06FAD"/>
    <w:rsid w:val="00F30CED"/>
    <w:rsid w:val="00F90C5E"/>
    <w:rsid w:val="00F948F3"/>
    <w:rsid w:val="00FE42F2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4BF77DAE"/>
  <w15:docId w15:val="{186B844B-9BB0-4C6D-888A-406009A1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DED"/>
    <w:pPr>
      <w:suppressAutoHyphens/>
    </w:pPr>
    <w:rPr>
      <w:rFonts w:ascii="Marianne" w:hAnsi="Marianne" w:cs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color w:val="0000FF"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firstLine="709"/>
      <w:jc w:val="both"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bCs/>
      <w:sz w:val="24"/>
      <w:u w:val="single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ind w:left="360" w:firstLine="349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firstLine="709"/>
      <w:jc w:val="both"/>
      <w:outlineLvl w:val="7"/>
    </w:pPr>
    <w:rPr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ind w:left="709"/>
      <w:jc w:val="both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000000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  <w:u w:val="single"/>
    </w:rPr>
  </w:style>
  <w:style w:type="character" w:customStyle="1" w:styleId="WW8Num9z1">
    <w:name w:val="WW8Num9z1"/>
    <w:rPr>
      <w:rFonts w:hint="default"/>
      <w:b/>
      <w:u w:val="none"/>
    </w:rPr>
  </w:style>
  <w:style w:type="character" w:customStyle="1" w:styleId="WW8Num10z0">
    <w:name w:val="WW8Num10z0"/>
    <w:rPr>
      <w:rFonts w:hint="default"/>
      <w:b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Times New Roman" w:eastAsia="Times New Roman" w:hAnsi="Times New Roman" w:cs="Times New Roman" w:hint="default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  <w:rPr>
      <w:rFonts w:ascii="Symbol" w:hAnsi="Symbol" w:cs="Symbol" w:hint="default"/>
    </w:rPr>
  </w:style>
  <w:style w:type="character" w:customStyle="1" w:styleId="WW8Num13z2">
    <w:name w:val="WW8Num13z2"/>
    <w:rPr>
      <w:rFonts w:ascii="Times New Roman" w:eastAsia="Times New Roman" w:hAnsi="Times New Roman" w:cs="Times New Roman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  <w:u w:val="single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b/>
    </w:rPr>
  </w:style>
  <w:style w:type="character" w:customStyle="1" w:styleId="WW8Num20z1">
    <w:name w:val="WW8Num20z1"/>
    <w:rPr>
      <w:rFonts w:ascii="Symbol" w:hAnsi="Symbol" w:cs="Symbol" w:hint="default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</w:rPr>
  </w:style>
  <w:style w:type="character" w:customStyle="1" w:styleId="WW8Num21z0">
    <w:name w:val="WW8Num21z0"/>
    <w:rPr>
      <w:rFonts w:hint="default"/>
      <w:b/>
      <w:u w:val="none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  <w:b/>
      <w:u w:val="single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  <w:b/>
    </w:rPr>
  </w:style>
  <w:style w:type="character" w:customStyle="1" w:styleId="WW8Num26z1">
    <w:name w:val="WW8Num26z1"/>
    <w:rPr>
      <w:rFonts w:ascii="Symbol" w:hAnsi="Symbol" w:cs="Symbol" w:hint="default"/>
    </w:rPr>
  </w:style>
  <w:style w:type="character" w:customStyle="1" w:styleId="WW8Num26z2">
    <w:name w:val="WW8Num26z2"/>
    <w:rPr>
      <w:rFonts w:ascii="Times New Roman" w:eastAsia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  <w:u w:val="single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b/>
    </w:rPr>
  </w:style>
  <w:style w:type="character" w:customStyle="1" w:styleId="WW8Num35z1">
    <w:name w:val="WW8Num35z1"/>
    <w:rPr>
      <w:rFonts w:ascii="Symbol" w:hAnsi="Symbol" w:cs="Symbol" w:hint="default"/>
    </w:rPr>
  </w:style>
  <w:style w:type="character" w:customStyle="1" w:styleId="WW8Num35z2">
    <w:name w:val="WW8Num35z2"/>
    <w:rPr>
      <w:rFonts w:ascii="Times New Roman" w:eastAsia="Times New Roman" w:hAnsi="Times New Roman" w:cs="Times New Roman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hint="default"/>
      <w:u w:val="none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4">
    <w:name w:val="WW8Num38z4"/>
    <w:rPr>
      <w:rFonts w:ascii="Courier New" w:hAnsi="Courier New" w:cs="Courier New" w:hint="default"/>
    </w:rPr>
  </w:style>
  <w:style w:type="character" w:customStyle="1" w:styleId="WW8Num38z5">
    <w:name w:val="WW8Num38z5"/>
    <w:rPr>
      <w:rFonts w:ascii="Wingdings" w:hAnsi="Wingdings" w:cs="Wingdings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Retraitcorpsdetexte3Car">
    <w:name w:val="Retrait corps de texte 3 Car"/>
    <w:rPr>
      <w:sz w:val="24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qFormat/>
  </w:style>
  <w:style w:type="character" w:customStyle="1" w:styleId="ObjetducommentaireCar">
    <w:name w:val="Objet du commentaire Car"/>
    <w:rPr>
      <w:b/>
      <w:bCs/>
    </w:rPr>
  </w:style>
  <w:style w:type="character" w:customStyle="1" w:styleId="StandardCar">
    <w:name w:val="Standard Car"/>
    <w:rPr>
      <w:kern w:val="2"/>
      <w:sz w:val="22"/>
      <w:szCs w:val="22"/>
      <w:lang w:eastAsia="zh-CN"/>
    </w:rPr>
  </w:style>
  <w:style w:type="character" w:customStyle="1" w:styleId="ParagraphedelisteCar">
    <w:name w:val="Paragraphe de liste Car"/>
    <w:uiPriority w:val="34"/>
    <w:qFormat/>
    <w:rPr>
      <w:rFonts w:ascii="Marianne" w:hAnsi="Marianne" w:cs="Marianne"/>
    </w:rPr>
  </w:style>
  <w:style w:type="character" w:customStyle="1" w:styleId="fontstyle01">
    <w:name w:val="fontstyle01"/>
    <w:rPr>
      <w:rFonts w:ascii="Cambria" w:hAnsi="Cambria" w:cs="Cambria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21">
    <w:name w:val="fontstyle21"/>
    <w:rPr>
      <w:rFonts w:ascii="TimesNewRoman" w:hAnsi="TimesNewRoman" w:cs="TimesNewRoman" w:hint="default"/>
      <w:b w:val="0"/>
      <w:bCs w:val="0"/>
      <w:i w:val="0"/>
      <w:iCs w:val="0"/>
      <w:color w:val="231F20"/>
      <w:sz w:val="24"/>
      <w:szCs w:val="24"/>
    </w:rPr>
  </w:style>
  <w:style w:type="paragraph" w:customStyle="1" w:styleId="Titre10">
    <w:name w:val="Titre1"/>
    <w:basedOn w:val="Normal"/>
    <w:next w:val="Corpsdetexte"/>
    <w:pPr>
      <w:jc w:val="center"/>
    </w:pPr>
    <w:rPr>
      <w:rFonts w:ascii="Antique Olive" w:hAnsi="Antique Olive" w:cs="Antique Olive"/>
      <w:b/>
      <w:sz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Normalcentr1">
    <w:name w:val="Normal centré1"/>
    <w:basedOn w:val="Normal"/>
    <w:pPr>
      <w:ind w:left="567" w:right="-284" w:hanging="567"/>
    </w:pPr>
    <w:rPr>
      <w:rFonts w:ascii="Georgia" w:hAnsi="Georgia" w:cs="Georgia"/>
    </w:rPr>
  </w:style>
  <w:style w:type="paragraph" w:customStyle="1" w:styleId="Listepuces21">
    <w:name w:val="Liste à puces 21"/>
    <w:basedOn w:val="Normal"/>
    <w:pPr>
      <w:jc w:val="both"/>
    </w:pPr>
    <w:rPr>
      <w:sz w:val="22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rpsdetexte21">
    <w:name w:val="Corps de texte 21"/>
    <w:basedOn w:val="Normal"/>
    <w:pPr>
      <w:ind w:right="-284"/>
      <w:jc w:val="both"/>
    </w:pPr>
    <w:rPr>
      <w:sz w:val="22"/>
    </w:rPr>
  </w:style>
  <w:style w:type="paragraph" w:customStyle="1" w:styleId="Corpsdetexte32">
    <w:name w:val="Corps de texte 32"/>
    <w:basedOn w:val="Normal"/>
    <w:pPr>
      <w:jc w:val="both"/>
    </w:pPr>
    <w:rPr>
      <w:sz w:val="24"/>
    </w:rPr>
  </w:style>
  <w:style w:type="paragraph" w:customStyle="1" w:styleId="Retraitcorpsdetexte21">
    <w:name w:val="Retrait corps de texte 21"/>
    <w:basedOn w:val="Normal"/>
    <w:pPr>
      <w:ind w:left="709"/>
      <w:jc w:val="both"/>
    </w:pPr>
    <w:rPr>
      <w:color w:val="0000FF"/>
      <w:sz w:val="24"/>
    </w:rPr>
  </w:style>
  <w:style w:type="paragraph" w:customStyle="1" w:styleId="Retraitcorpsdetexte31">
    <w:name w:val="Retrait corps de texte 31"/>
    <w:basedOn w:val="Normal"/>
    <w:pPr>
      <w:ind w:left="709"/>
      <w:jc w:val="both"/>
    </w:pPr>
    <w:rPr>
      <w:sz w:val="24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2"/>
      <w:szCs w:val="22"/>
      <w:lang w:eastAsia="zh-CN"/>
    </w:rPr>
  </w:style>
  <w:style w:type="paragraph" w:customStyle="1" w:styleId="Corpsdetexte31">
    <w:name w:val="Corps de texte 31"/>
    <w:basedOn w:val="Normal"/>
    <w:pPr>
      <w:jc w:val="both"/>
    </w:pPr>
    <w:rPr>
      <w:rFonts w:ascii="Arial" w:hAnsi="Arial" w:cs="Arial"/>
      <w:sz w:val="24"/>
      <w:szCs w:val="22"/>
    </w:rPr>
  </w:style>
  <w:style w:type="paragraph" w:customStyle="1" w:styleId="western">
    <w:name w:val="western"/>
    <w:basedOn w:val="Normal"/>
    <w:pPr>
      <w:spacing w:before="28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C97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AF7D18"/>
    <w:pPr>
      <w:autoSpaceDN w:val="0"/>
      <w:spacing w:after="140" w:line="288" w:lineRule="auto"/>
    </w:pPr>
    <w:rPr>
      <w:rFonts w:ascii="Liberation Serif" w:eastAsia="SimSun" w:hAnsi="Liberation Serif" w:cs="Lucida Sans"/>
      <w:kern w:val="3"/>
      <w:sz w:val="24"/>
      <w:szCs w:val="24"/>
      <w:lang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F005D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qFormat/>
    <w:rsid w:val="00F005DE"/>
  </w:style>
  <w:style w:type="character" w:customStyle="1" w:styleId="CommentaireCar1">
    <w:name w:val="Commentaire Car1"/>
    <w:basedOn w:val="Policepardfaut"/>
    <w:link w:val="Commentaire"/>
    <w:uiPriority w:val="99"/>
    <w:semiHidden/>
    <w:rsid w:val="00F005DE"/>
    <w:rPr>
      <w:rFonts w:ascii="Marianne" w:hAnsi="Marianne" w:cs="Marianne"/>
      <w:lang w:eastAsia="zh-CN"/>
    </w:rPr>
  </w:style>
  <w:style w:type="paragraph" w:customStyle="1" w:styleId="Courant6">
    <w:name w:val="Courant 6"/>
    <w:basedOn w:val="Normal"/>
    <w:rsid w:val="00AD2B34"/>
    <w:pPr>
      <w:suppressAutoHyphens w:val="0"/>
      <w:spacing w:before="120" w:after="120"/>
      <w:jc w:val="both"/>
    </w:pPr>
    <w:rPr>
      <w:rFonts w:ascii="Arial" w:hAnsi="Arial" w:cs="Times New Roman"/>
      <w:sz w:val="22"/>
    </w:rPr>
  </w:style>
  <w:style w:type="paragraph" w:customStyle="1" w:styleId="Standarduser">
    <w:name w:val="Standard (user)"/>
    <w:rsid w:val="00F90C5E"/>
    <w:pPr>
      <w:suppressAutoHyphens/>
      <w:autoSpaceDN w:val="0"/>
      <w:textAlignment w:val="baseline"/>
    </w:pPr>
    <w:rPr>
      <w:rFonts w:eastAsia="MS Mincho"/>
      <w:kern w:val="3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A COMPLETER</vt:lpstr>
    </vt:vector>
  </TitlesOfParts>
  <Company>DILT / SEIT</Company>
  <LinksUpToDate>false</LinksUpToDate>
  <CharactersWithSpaces>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A COMPLETER</dc:title>
  <dc:creator>Centre Informatique</dc:creator>
  <cp:lastModifiedBy>AKEHURST Thierry</cp:lastModifiedBy>
  <cp:revision>2</cp:revision>
  <cp:lastPrinted>2018-05-18T12:51:00Z</cp:lastPrinted>
  <dcterms:created xsi:type="dcterms:W3CDTF">2025-06-25T17:29:00Z</dcterms:created>
  <dcterms:modified xsi:type="dcterms:W3CDTF">2025-06-25T17:29:00Z</dcterms:modified>
</cp:coreProperties>
</file>